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8E0" w:rsidRDefault="00445E57" w:rsidP="00445E57">
      <w:pPr>
        <w:jc w:val="center"/>
        <w:rPr>
          <w:lang w:val="en-US"/>
        </w:rPr>
      </w:pPr>
      <w:r>
        <w:rPr>
          <w:lang w:val="en-US"/>
        </w:rPr>
        <w:t>A</w:t>
      </w:r>
      <w:r w:rsidR="00673533">
        <w:rPr>
          <w:lang w:val="en-US"/>
        </w:rPr>
        <w:t>nswer carefully. Show all your work. Must be s</w:t>
      </w:r>
      <w:bookmarkStart w:id="0" w:name="_GoBack"/>
      <w:bookmarkEnd w:id="0"/>
      <w:r w:rsidR="00673533">
        <w:rPr>
          <w:lang w:val="en-US"/>
        </w:rPr>
        <w:t>ubmitted in pdf format</w:t>
      </w:r>
      <w:r>
        <w:rPr>
          <w:lang w:val="en-US"/>
        </w:rPr>
        <w:t xml:space="preserve"> with name and student #!</w:t>
      </w:r>
    </w:p>
    <w:p w:rsidR="00673533" w:rsidRDefault="00673533">
      <w:pPr>
        <w:rPr>
          <w:lang w:val="en-US"/>
        </w:rPr>
      </w:pPr>
    </w:p>
    <w:p w:rsidR="00673533" w:rsidRDefault="00673533" w:rsidP="00673533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Which of the following statements regarding liquidity risk in </w:t>
      </w:r>
      <w:r>
        <w:rPr>
          <w:i/>
          <w:lang w:val="en-US"/>
        </w:rPr>
        <w:t>correct</w:t>
      </w:r>
      <w:r>
        <w:rPr>
          <w:lang w:val="en-US"/>
        </w:rPr>
        <w:t>? Explain why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Asset liquidity risk arises when a financial institution cannot meet payment obligations.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Flight to quality is usually reflected in a decrease in the yield spread between corporate and government debt issuances.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Yield spread between on-the-run and off-the-run securities mainly captures the liquidity  premium.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Funding liquidity risk can be managed by setting limits on certain asset markets or products and by means of diversification.</w:t>
      </w:r>
    </w:p>
    <w:p w:rsidR="00673533" w:rsidRDefault="00673533" w:rsidP="00673533">
      <w:pPr>
        <w:pStyle w:val="ListParagraph"/>
        <w:ind w:left="1440"/>
        <w:rPr>
          <w:lang w:val="en-US"/>
        </w:rPr>
      </w:pPr>
    </w:p>
    <w:p w:rsidR="00673533" w:rsidRDefault="00673533" w:rsidP="00673533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following statements compare a highly liquid asset against an (otherwise similar) illiquid asset. Which statement is most likely to be </w:t>
      </w:r>
      <w:r w:rsidRPr="00673533">
        <w:rPr>
          <w:i/>
          <w:lang w:val="en-US"/>
        </w:rPr>
        <w:t>false</w:t>
      </w:r>
      <w:r>
        <w:rPr>
          <w:lang w:val="en-US"/>
        </w:rPr>
        <w:t>? Explain why.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It is possible to trade a larger quantity of the liquid asset without affecting the price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The liquid asset has a smaller bid-ask spread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The liquid asset has higher price volatility since it trades more often</w:t>
      </w:r>
    </w:p>
    <w:p w:rsidR="00673533" w:rsidRDefault="00673533" w:rsidP="0067353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 liquid asset </w:t>
      </w:r>
      <w:r w:rsidR="004705F0">
        <w:rPr>
          <w:lang w:val="en-US"/>
        </w:rPr>
        <w:t>has higher trading volume</w:t>
      </w:r>
    </w:p>
    <w:p w:rsidR="0066428F" w:rsidRDefault="0066428F" w:rsidP="0066428F">
      <w:pPr>
        <w:pStyle w:val="ListParagraph"/>
        <w:ind w:left="1440"/>
        <w:rPr>
          <w:lang w:val="en-US"/>
        </w:rPr>
      </w:pPr>
    </w:p>
    <w:p w:rsidR="004705F0" w:rsidRDefault="004705F0" w:rsidP="004705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 a market crash the following are usually </w:t>
      </w:r>
      <w:r>
        <w:rPr>
          <w:i/>
          <w:lang w:val="en-US"/>
        </w:rPr>
        <w:t>true</w:t>
      </w:r>
      <w:r>
        <w:rPr>
          <w:lang w:val="en-US"/>
        </w:rPr>
        <w:t>?</w:t>
      </w:r>
    </w:p>
    <w:p w:rsidR="004705F0" w:rsidRDefault="004705F0" w:rsidP="004705F0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Fixed-income portfolios hedged with short Treasury bond and futures lose less than those hedged with interest rate swaps given equivalent durations</w:t>
      </w:r>
    </w:p>
    <w:p w:rsidR="004705F0" w:rsidRDefault="004705F0" w:rsidP="004705F0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Bid-offer spreads widen because of lower liquidity</w:t>
      </w:r>
    </w:p>
    <w:p w:rsidR="004705F0" w:rsidRDefault="004705F0" w:rsidP="004705F0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The spread between off-the-run bonds and benchmark issues widen</w:t>
      </w:r>
    </w:p>
    <w:p w:rsidR="004705F0" w:rsidRDefault="004705F0" w:rsidP="004705F0">
      <w:pPr>
        <w:pStyle w:val="ListParagraph"/>
        <w:numPr>
          <w:ilvl w:val="2"/>
          <w:numId w:val="1"/>
        </w:numPr>
        <w:rPr>
          <w:lang w:val="en-US"/>
        </w:rPr>
      </w:pPr>
      <w:r>
        <w:rPr>
          <w:lang w:val="en-US"/>
        </w:rPr>
        <w:t>a., b. and c.</w:t>
      </w:r>
    </w:p>
    <w:p w:rsidR="004705F0" w:rsidRDefault="0066428F" w:rsidP="004705F0">
      <w:pPr>
        <w:pStyle w:val="ListParagraph"/>
        <w:numPr>
          <w:ilvl w:val="2"/>
          <w:numId w:val="1"/>
        </w:numPr>
        <w:rPr>
          <w:lang w:val="en-US"/>
        </w:rPr>
      </w:pPr>
      <w:r>
        <w:rPr>
          <w:lang w:val="en-US"/>
        </w:rPr>
        <w:t>b. and c.</w:t>
      </w:r>
    </w:p>
    <w:p w:rsidR="0066428F" w:rsidRDefault="0066428F" w:rsidP="004705F0">
      <w:pPr>
        <w:pStyle w:val="ListParagraph"/>
        <w:numPr>
          <w:ilvl w:val="2"/>
          <w:numId w:val="1"/>
        </w:numPr>
        <w:rPr>
          <w:lang w:val="en-US"/>
        </w:rPr>
      </w:pPr>
      <w:r>
        <w:rPr>
          <w:lang w:val="en-US"/>
        </w:rPr>
        <w:t>a. and c.</w:t>
      </w:r>
    </w:p>
    <w:p w:rsidR="0066428F" w:rsidRDefault="0066428F" w:rsidP="004705F0">
      <w:pPr>
        <w:pStyle w:val="ListParagraph"/>
        <w:numPr>
          <w:ilvl w:val="2"/>
          <w:numId w:val="1"/>
        </w:numPr>
        <w:rPr>
          <w:lang w:val="en-US"/>
        </w:rPr>
      </w:pPr>
      <w:r>
        <w:rPr>
          <w:lang w:val="en-US"/>
        </w:rPr>
        <w:t>none of the above</w:t>
      </w:r>
    </w:p>
    <w:p w:rsidR="0066428F" w:rsidRDefault="0066428F" w:rsidP="0066428F">
      <w:pPr>
        <w:pStyle w:val="ListParagraph"/>
        <w:ind w:left="2160"/>
        <w:rPr>
          <w:lang w:val="en-US"/>
        </w:rPr>
      </w:pPr>
    </w:p>
    <w:p w:rsidR="0066428F" w:rsidRDefault="0066428F" w:rsidP="0066428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have been asked to review a memo on how market liquidity is affected by shocks to the financial system. Which of the following observations made in the memo are incorrect. Explain why.</w:t>
      </w:r>
    </w:p>
    <w:p w:rsidR="0066428F" w:rsidRDefault="0066428F" w:rsidP="0066428F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In periods of acute market stress, market liquidity typically increases in the most liquid markets, creating a self-correcting loop that will ultimately remove downward pressure on asset prices</w:t>
      </w:r>
    </w:p>
    <w:p w:rsidR="0066428F" w:rsidRDefault="0066428F" w:rsidP="0066428F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Evaporation of market liquidity is an important factor in determining whether and at what speed financial disturbances become financial shocks with potentially systemic threats</w:t>
      </w:r>
    </w:p>
    <w:p w:rsidR="0066428F" w:rsidRDefault="0066428F" w:rsidP="0066428F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Market shocks may not be reflected in marked-to-market portfolio values immediately for portfolios with illiquid assets. As a result, it is possible for market shocks to have delayed effects on financial institutions</w:t>
      </w:r>
    </w:p>
    <w:p w:rsidR="0066428F" w:rsidRDefault="0066428F" w:rsidP="0066428F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The impact of a market shock on the liquidity of a specific asset depends on the characteristics of the investor who own the asset</w:t>
      </w:r>
      <w:r w:rsidR="004E45E2">
        <w:rPr>
          <w:lang w:val="en-US"/>
        </w:rPr>
        <w:t xml:space="preserve"> </w:t>
      </w:r>
    </w:p>
    <w:p w:rsidR="00C57E93" w:rsidRDefault="00C57E93" w:rsidP="00C57E93">
      <w:pPr>
        <w:pStyle w:val="ListParagraph"/>
        <w:ind w:left="1440"/>
        <w:rPr>
          <w:lang w:val="en-US"/>
        </w:rPr>
      </w:pPr>
    </w:p>
    <w:p w:rsidR="004E45E2" w:rsidRDefault="00C57E93" w:rsidP="004E45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The Basel Capital Accord applies to these entities: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National banks chartered in the US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All internationally active commercial banks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All banks and securities firms in the G-10 countries plus Luxemburg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Banks regulated by the Swiss banking regulatory authorities</w:t>
      </w:r>
    </w:p>
    <w:p w:rsidR="00C57E93" w:rsidRDefault="00C57E93" w:rsidP="00C57E93">
      <w:pPr>
        <w:pStyle w:val="ListParagraph"/>
        <w:ind w:left="1440"/>
        <w:rPr>
          <w:lang w:val="en-US"/>
        </w:rPr>
      </w:pPr>
    </w:p>
    <w:p w:rsidR="00C57E93" w:rsidRDefault="00C57E93" w:rsidP="00C57E93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Which of the following financial institutions needs to comply with the provisions of CAD, the Capital Adequacy Directive? This question concerns the main home-country operations of these banks, not certain overseas subsidiaries or branches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JP Morgan Chase (a US bank)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Credit Suisse First Boston (a Swiss bank)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Deutsche Bank (a German bank)</w:t>
      </w:r>
    </w:p>
    <w:p w:rsidR="00C57E93" w:rsidRDefault="00C57E93" w:rsidP="00C57E9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Sumitomo Bank (a Japanese bank)</w:t>
      </w:r>
    </w:p>
    <w:p w:rsidR="00C57E93" w:rsidRDefault="00C57E93" w:rsidP="00C57E93">
      <w:pPr>
        <w:pStyle w:val="ListParagraph"/>
        <w:ind w:left="1440"/>
        <w:rPr>
          <w:lang w:val="en-US"/>
        </w:rPr>
      </w:pPr>
    </w:p>
    <w:p w:rsidR="00C57E93" w:rsidRPr="004705F0" w:rsidRDefault="00C57E93" w:rsidP="00C57E93">
      <w:pPr>
        <w:pStyle w:val="ListParagraph"/>
        <w:rPr>
          <w:lang w:val="en-US"/>
        </w:rPr>
      </w:pPr>
    </w:p>
    <w:sectPr w:rsidR="00C57E93" w:rsidRPr="004705F0" w:rsidSect="006353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C87" w:rsidRDefault="003C7C87" w:rsidP="00A749EC">
      <w:pPr>
        <w:spacing w:after="0" w:line="240" w:lineRule="auto"/>
      </w:pPr>
      <w:r>
        <w:separator/>
      </w:r>
    </w:p>
  </w:endnote>
  <w:endnote w:type="continuationSeparator" w:id="0">
    <w:p w:rsidR="003C7C87" w:rsidRDefault="003C7C87" w:rsidP="00A74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C87" w:rsidRDefault="003C7C87" w:rsidP="00A749EC">
      <w:pPr>
        <w:spacing w:after="0" w:line="240" w:lineRule="auto"/>
      </w:pPr>
      <w:r>
        <w:separator/>
      </w:r>
    </w:p>
  </w:footnote>
  <w:footnote w:type="continuationSeparator" w:id="0">
    <w:p w:rsidR="003C7C87" w:rsidRDefault="003C7C87" w:rsidP="00A74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9EC" w:rsidRPr="00A749EC" w:rsidRDefault="00A749EC">
    <w:pPr>
      <w:pStyle w:val="Header"/>
      <w:rPr>
        <w:lang w:val="en-US"/>
      </w:rPr>
    </w:pPr>
    <w:r>
      <w:rPr>
        <w:lang w:val="en-US"/>
      </w:rPr>
      <w:t>BADM 6220</w:t>
    </w:r>
    <w:r>
      <w:rPr>
        <w:lang w:val="en-US"/>
      </w:rPr>
      <w:tab/>
    </w:r>
    <w:r w:rsidR="00AE4CD4">
      <w:rPr>
        <w:lang w:val="en-US"/>
      </w:rPr>
      <w:t>EXTRA CREDIT</w:t>
    </w:r>
    <w:r>
      <w:rPr>
        <w:lang w:val="en-US"/>
      </w:rPr>
      <w:tab/>
      <w:t>Dr. A. Fernós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A25B6"/>
    <w:multiLevelType w:val="hybridMultilevel"/>
    <w:tmpl w:val="D2746A30"/>
    <w:lvl w:ilvl="0" w:tplc="500A000F">
      <w:start w:val="1"/>
      <w:numFmt w:val="decimal"/>
      <w:lvlText w:val="%1."/>
      <w:lvlJc w:val="left"/>
      <w:pPr>
        <w:ind w:left="720" w:hanging="360"/>
      </w:pPr>
    </w:lvl>
    <w:lvl w:ilvl="1" w:tplc="500A0019">
      <w:start w:val="1"/>
      <w:numFmt w:val="lowerLetter"/>
      <w:lvlText w:val="%2."/>
      <w:lvlJc w:val="left"/>
      <w:pPr>
        <w:ind w:left="1440" w:hanging="360"/>
      </w:pPr>
    </w:lvl>
    <w:lvl w:ilvl="2" w:tplc="500A001B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EC"/>
    <w:rsid w:val="001559EA"/>
    <w:rsid w:val="002F5BAA"/>
    <w:rsid w:val="003C7C87"/>
    <w:rsid w:val="00445E57"/>
    <w:rsid w:val="004705F0"/>
    <w:rsid w:val="004A4AB6"/>
    <w:rsid w:val="004E45E2"/>
    <w:rsid w:val="006353A6"/>
    <w:rsid w:val="0066428F"/>
    <w:rsid w:val="00673533"/>
    <w:rsid w:val="007C39CE"/>
    <w:rsid w:val="00A749EC"/>
    <w:rsid w:val="00AE4CD4"/>
    <w:rsid w:val="00C2182B"/>
    <w:rsid w:val="00C5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P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01F1"/>
  <w15:chartTrackingRefBased/>
  <w15:docId w15:val="{376098BA-4C87-4EDA-A49C-F33219E0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4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9EC"/>
  </w:style>
  <w:style w:type="paragraph" w:styleId="Footer">
    <w:name w:val="footer"/>
    <w:basedOn w:val="Normal"/>
    <w:link w:val="FooterChar"/>
    <w:uiPriority w:val="99"/>
    <w:unhideWhenUsed/>
    <w:rsid w:val="00A74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9EC"/>
  </w:style>
  <w:style w:type="paragraph" w:styleId="ListParagraph">
    <w:name w:val="List Paragraph"/>
    <w:basedOn w:val="Normal"/>
    <w:uiPriority w:val="34"/>
    <w:qFormat/>
    <w:rsid w:val="00673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J Fernós</dc:creator>
  <cp:keywords/>
  <dc:description/>
  <cp:lastModifiedBy>Antonio J Fernós</cp:lastModifiedBy>
  <cp:revision>2</cp:revision>
  <dcterms:created xsi:type="dcterms:W3CDTF">2020-01-19T17:12:00Z</dcterms:created>
  <dcterms:modified xsi:type="dcterms:W3CDTF">2020-01-19T17:12:00Z</dcterms:modified>
</cp:coreProperties>
</file>